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дополнительного образования (историческое образование)</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дополнительного образования (историческое образование)»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«Организация дополнительного образования (историческое образование)».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дополнительного образования (историческое 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28.02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технологий,основные приемы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типологию технологий индивидуализации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основы  применения образовательных технологий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взаимодействовать с другими специалистами в рамках психолого-медико- педагогического консилиума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оказания адресной помощи обучающимся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контроля и оценивания образовательных результатов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действиями применения методов контроля и оценки образовательных результатов обучающихся: формируемых в преподаваемом предмете предметных и метапредметных результатов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законы развития личности и проявления личностных свойств, психологические законы периодизации и кризисов развития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законы основные закономерности семейных отношений, позволяющие эффективно работать с родительской общественностью;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составлять (совместно с психологом и другими специалистами) психолого -педагогическую характеристику (портрет)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разными участниками образовательного процесса (обучающимися, родителями, педагогами, администрацией)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действиями выявления в ходе наблюдения поведенческих и личностных проблем обучающихся, связанных с особенностями их развития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«Организация дополнительного образования (историческое образование)» относится к обязательной части, является дисциплиной Блока Б1. «Дисциплины (модули)». Модуль "Дополнительное образование"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Образовательные технологии (историческое образование)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(стажерская)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ОПК-5, ОПК-3,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w:t>
            </w:r>
          </w:p>
          <w:p>
            <w:pPr>
              <w:jc w:val="left"/>
              <w:spacing w:after="0" w:line="240" w:lineRule="auto"/>
              <w:rPr>
                <w:sz w:val="24"/>
                <w:szCs w:val="24"/>
              </w:rPr>
            </w:pPr>
            <w:r>
              <w:rPr>
                <w:rFonts w:ascii="Times New Roman" w:hAnsi="Times New Roman" w:cs="Times New Roman"/>
                <w:color w:val="#000000"/>
                <w:sz w:val="24"/>
                <w:szCs w:val="24"/>
              </w:rPr>
              <w:t> документы,</w:t>
            </w:r>
          </w:p>
          <w:p>
            <w:pPr>
              <w:jc w:val="left"/>
              <w:spacing w:after="0" w:line="240" w:lineRule="auto"/>
              <w:rPr>
                <w:sz w:val="24"/>
                <w:szCs w:val="24"/>
              </w:rPr>
            </w:pPr>
            <w:r>
              <w:rPr>
                <w:rFonts w:ascii="Times New Roman" w:hAnsi="Times New Roman" w:cs="Times New Roman"/>
                <w:color w:val="#000000"/>
                <w:sz w:val="24"/>
                <w:szCs w:val="24"/>
              </w:rPr>
              <w:t> регламентирующие</w:t>
            </w:r>
          </w:p>
          <w:p>
            <w:pPr>
              <w:jc w:val="left"/>
              <w:spacing w:after="0" w:line="240" w:lineRule="auto"/>
              <w:rPr>
                <w:sz w:val="24"/>
                <w:szCs w:val="24"/>
              </w:rPr>
            </w:pPr>
            <w:r>
              <w:rPr>
                <w:rFonts w:ascii="Times New Roman" w:hAnsi="Times New Roman" w:cs="Times New Roman"/>
                <w:color w:val="#000000"/>
                <w:sz w:val="24"/>
                <w:szCs w:val="24"/>
              </w:rPr>
              <w:t> деятельность системы</w:t>
            </w:r>
          </w:p>
          <w:p>
            <w:pPr>
              <w:jc w:val="left"/>
              <w:spacing w:after="0" w:line="240" w:lineRule="auto"/>
              <w:rPr>
                <w:sz w:val="24"/>
                <w:szCs w:val="24"/>
              </w:rPr>
            </w:pPr>
            <w:r>
              <w:rPr>
                <w:rFonts w:ascii="Times New Roman" w:hAnsi="Times New Roman" w:cs="Times New Roman"/>
                <w:color w:val="#000000"/>
                <w:sz w:val="24"/>
                <w:szCs w:val="24"/>
              </w:rPr>
              <w:t> дополнительного</w:t>
            </w:r>
          </w:p>
          <w:p>
            <w:pPr>
              <w:jc w:val="left"/>
              <w:spacing w:after="0" w:line="240" w:lineRule="auto"/>
              <w:rPr>
                <w:sz w:val="24"/>
                <w:szCs w:val="24"/>
              </w:rPr>
            </w:pPr>
            <w:r>
              <w:rPr>
                <w:rFonts w:ascii="Times New Roman" w:hAnsi="Times New Roman" w:cs="Times New Roman"/>
                <w:color w:val="#000000"/>
                <w:sz w:val="24"/>
                <w:szCs w:val="24"/>
              </w:rPr>
              <w:t>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Дополнительное</w:t>
            </w:r>
          </w:p>
          <w:p>
            <w:pPr>
              <w:jc w:val="left"/>
              <w:spacing w:after="0" w:line="240" w:lineRule="auto"/>
              <w:rPr>
                <w:sz w:val="24"/>
                <w:szCs w:val="24"/>
              </w:rPr>
            </w:pPr>
            <w:r>
              <w:rPr>
                <w:rFonts w:ascii="Times New Roman" w:hAnsi="Times New Roman" w:cs="Times New Roman"/>
                <w:color w:val="#000000"/>
                <w:sz w:val="24"/>
                <w:szCs w:val="24"/>
              </w:rPr>
              <w:t> образование детей в</w:t>
            </w:r>
          </w:p>
          <w:p>
            <w:pPr>
              <w:jc w:val="left"/>
              <w:spacing w:after="0" w:line="240" w:lineRule="auto"/>
              <w:rPr>
                <w:sz w:val="24"/>
                <w:szCs w:val="24"/>
              </w:rPr>
            </w:pPr>
            <w:r>
              <w:rPr>
                <w:rFonts w:ascii="Times New Roman" w:hAnsi="Times New Roman" w:cs="Times New Roman"/>
                <w:color w:val="#000000"/>
                <w:sz w:val="24"/>
                <w:szCs w:val="24"/>
              </w:rPr>
              <w:t> общеобразовательных</w:t>
            </w:r>
          </w:p>
          <w:p>
            <w:pPr>
              <w:jc w:val="left"/>
              <w:spacing w:after="0" w:line="240" w:lineRule="auto"/>
              <w:rPr>
                <w:sz w:val="24"/>
                <w:szCs w:val="24"/>
              </w:rPr>
            </w:pPr>
            <w:r>
              <w:rPr>
                <w:rFonts w:ascii="Times New Roman" w:hAnsi="Times New Roman" w:cs="Times New Roman"/>
                <w:color w:val="#000000"/>
                <w:sz w:val="24"/>
                <w:szCs w:val="24"/>
              </w:rPr>
              <w:t>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w:t>
            </w:r>
          </w:p>
          <w:p>
            <w:pPr>
              <w:jc w:val="left"/>
              <w:spacing w:after="0" w:line="240" w:lineRule="auto"/>
              <w:rPr>
                <w:sz w:val="24"/>
                <w:szCs w:val="24"/>
              </w:rPr>
            </w:pPr>
            <w:r>
              <w:rPr>
                <w:rFonts w:ascii="Times New Roman" w:hAnsi="Times New Roman" w:cs="Times New Roman"/>
                <w:color w:val="#000000"/>
                <w:sz w:val="24"/>
                <w:szCs w:val="24"/>
              </w:rPr>
              <w:t> развития системы</w:t>
            </w:r>
          </w:p>
          <w:p>
            <w:pPr>
              <w:jc w:val="left"/>
              <w:spacing w:after="0" w:line="240" w:lineRule="auto"/>
              <w:rPr>
                <w:sz w:val="24"/>
                <w:szCs w:val="24"/>
              </w:rPr>
            </w:pPr>
            <w:r>
              <w:rPr>
                <w:rFonts w:ascii="Times New Roman" w:hAnsi="Times New Roman" w:cs="Times New Roman"/>
                <w:color w:val="#000000"/>
                <w:sz w:val="24"/>
                <w:szCs w:val="24"/>
              </w:rPr>
              <w:t> дополнительного</w:t>
            </w:r>
          </w:p>
          <w:p>
            <w:pPr>
              <w:jc w:val="left"/>
              <w:spacing w:after="0" w:line="240" w:lineRule="auto"/>
              <w:rPr>
                <w:sz w:val="24"/>
                <w:szCs w:val="24"/>
              </w:rPr>
            </w:pPr>
            <w:r>
              <w:rPr>
                <w:rFonts w:ascii="Times New Roman" w:hAnsi="Times New Roman" w:cs="Times New Roman"/>
                <w:color w:val="#000000"/>
                <w:sz w:val="24"/>
                <w:szCs w:val="24"/>
              </w:rPr>
              <w:t> образования детей в</w:t>
            </w:r>
          </w:p>
          <w:p>
            <w:pPr>
              <w:jc w:val="left"/>
              <w:spacing w:after="0" w:line="240" w:lineRule="auto"/>
              <w:rPr>
                <w:sz w:val="24"/>
                <w:szCs w:val="24"/>
              </w:rPr>
            </w:pPr>
            <w:r>
              <w:rPr>
                <w:rFonts w:ascii="Times New Roman" w:hAnsi="Times New Roman" w:cs="Times New Roman"/>
                <w:color w:val="#000000"/>
                <w:sz w:val="24"/>
                <w:szCs w:val="24"/>
              </w:rPr>
              <w:t>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w:t>
            </w:r>
          </w:p>
          <w:p>
            <w:pPr>
              <w:jc w:val="left"/>
              <w:spacing w:after="0" w:line="240" w:lineRule="auto"/>
              <w:rPr>
                <w:sz w:val="24"/>
                <w:szCs w:val="24"/>
              </w:rPr>
            </w:pPr>
            <w:r>
              <w:rPr>
                <w:rFonts w:ascii="Times New Roman" w:hAnsi="Times New Roman" w:cs="Times New Roman"/>
                <w:color w:val="#000000"/>
                <w:sz w:val="24"/>
                <w:szCs w:val="24"/>
              </w:rPr>
              <w:t> дополнительного</w:t>
            </w:r>
          </w:p>
          <w:p>
            <w:pPr>
              <w:jc w:val="left"/>
              <w:spacing w:after="0" w:line="240" w:lineRule="auto"/>
              <w:rPr>
                <w:sz w:val="24"/>
                <w:szCs w:val="24"/>
              </w:rPr>
            </w:pPr>
            <w:r>
              <w:rPr>
                <w:rFonts w:ascii="Times New Roman" w:hAnsi="Times New Roman" w:cs="Times New Roman"/>
                <w:color w:val="#000000"/>
                <w:sz w:val="24"/>
                <w:szCs w:val="24"/>
              </w:rPr>
              <w:t> образования детей как</w:t>
            </w:r>
          </w:p>
          <w:p>
            <w:pPr>
              <w:jc w:val="left"/>
              <w:spacing w:after="0" w:line="240" w:lineRule="auto"/>
              <w:rPr>
                <w:sz w:val="24"/>
                <w:szCs w:val="24"/>
              </w:rPr>
            </w:pPr>
            <w:r>
              <w:rPr>
                <w:rFonts w:ascii="Times New Roman" w:hAnsi="Times New Roman" w:cs="Times New Roman"/>
                <w:color w:val="#000000"/>
                <w:sz w:val="24"/>
                <w:szCs w:val="24"/>
              </w:rPr>
              <w:t> составная часть системы</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и принципы,</w:t>
            </w:r>
          </w:p>
          <w:p>
            <w:pPr>
              <w:jc w:val="left"/>
              <w:spacing w:after="0" w:line="240" w:lineRule="auto"/>
              <w:rPr>
                <w:sz w:val="24"/>
                <w:szCs w:val="24"/>
              </w:rPr>
            </w:pPr>
            <w:r>
              <w:rPr>
                <w:rFonts w:ascii="Times New Roman" w:hAnsi="Times New Roman" w:cs="Times New Roman"/>
                <w:color w:val="#000000"/>
                <w:sz w:val="24"/>
                <w:szCs w:val="24"/>
              </w:rPr>
              <w:t> виды и цели</w:t>
            </w:r>
          </w:p>
          <w:p>
            <w:pPr>
              <w:jc w:val="left"/>
              <w:spacing w:after="0" w:line="240" w:lineRule="auto"/>
              <w:rPr>
                <w:sz w:val="24"/>
                <w:szCs w:val="24"/>
              </w:rPr>
            </w:pPr>
            <w:r>
              <w:rPr>
                <w:rFonts w:ascii="Times New Roman" w:hAnsi="Times New Roman" w:cs="Times New Roman"/>
                <w:color w:val="#000000"/>
                <w:sz w:val="24"/>
                <w:szCs w:val="24"/>
              </w:rPr>
              <w:t> деятельности</w:t>
            </w:r>
          </w:p>
          <w:p>
            <w:pPr>
              <w:jc w:val="left"/>
              <w:spacing w:after="0" w:line="240" w:lineRule="auto"/>
              <w:rPr>
                <w:sz w:val="24"/>
                <w:szCs w:val="24"/>
              </w:rPr>
            </w:pPr>
            <w:r>
              <w:rPr>
                <w:rFonts w:ascii="Times New Roman" w:hAnsi="Times New Roman" w:cs="Times New Roman"/>
                <w:color w:val="#000000"/>
                <w:sz w:val="24"/>
                <w:szCs w:val="24"/>
              </w:rPr>
              <w:t> учреждений</w:t>
            </w:r>
          </w:p>
          <w:p>
            <w:pPr>
              <w:jc w:val="left"/>
              <w:spacing w:after="0" w:line="240" w:lineRule="auto"/>
              <w:rPr>
                <w:sz w:val="24"/>
                <w:szCs w:val="24"/>
              </w:rPr>
            </w:pPr>
            <w:r>
              <w:rPr>
                <w:rFonts w:ascii="Times New Roman" w:hAnsi="Times New Roman" w:cs="Times New Roman"/>
                <w:color w:val="#000000"/>
                <w:sz w:val="24"/>
                <w:szCs w:val="24"/>
              </w:rPr>
              <w:t> дополнительного</w:t>
            </w:r>
          </w:p>
          <w:p>
            <w:pPr>
              <w:jc w:val="left"/>
              <w:spacing w:after="0" w:line="240" w:lineRule="auto"/>
              <w:rPr>
                <w:sz w:val="24"/>
                <w:szCs w:val="24"/>
              </w:rPr>
            </w:pPr>
            <w:r>
              <w:rPr>
                <w:rFonts w:ascii="Times New Roman" w:hAnsi="Times New Roman" w:cs="Times New Roman"/>
                <w:color w:val="#000000"/>
                <w:sz w:val="24"/>
                <w:szCs w:val="24"/>
              </w:rPr>
              <w:t>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партнерство</w:t>
            </w:r>
          </w:p>
          <w:p>
            <w:pPr>
              <w:jc w:val="left"/>
              <w:spacing w:after="0" w:line="240" w:lineRule="auto"/>
              <w:rPr>
                <w:sz w:val="24"/>
                <w:szCs w:val="24"/>
              </w:rPr>
            </w:pPr>
            <w:r>
              <w:rPr>
                <w:rFonts w:ascii="Times New Roman" w:hAnsi="Times New Roman" w:cs="Times New Roman"/>
                <w:color w:val="#000000"/>
                <w:sz w:val="24"/>
                <w:szCs w:val="24"/>
              </w:rPr>
              <w:t> дополнительного</w:t>
            </w:r>
          </w:p>
          <w:p>
            <w:pPr>
              <w:jc w:val="left"/>
              <w:spacing w:after="0" w:line="240" w:lineRule="auto"/>
              <w:rPr>
                <w:sz w:val="24"/>
                <w:szCs w:val="24"/>
              </w:rPr>
            </w:pPr>
            <w:r>
              <w:rPr>
                <w:rFonts w:ascii="Times New Roman" w:hAnsi="Times New Roman" w:cs="Times New Roman"/>
                <w:color w:val="#000000"/>
                <w:sz w:val="24"/>
                <w:szCs w:val="24"/>
              </w:rPr>
              <w:t> образования с другими</w:t>
            </w:r>
          </w:p>
          <w:p>
            <w:pPr>
              <w:jc w:val="left"/>
              <w:spacing w:after="0" w:line="240" w:lineRule="auto"/>
              <w:rPr>
                <w:sz w:val="24"/>
                <w:szCs w:val="24"/>
              </w:rPr>
            </w:pPr>
            <w:r>
              <w:rPr>
                <w:rFonts w:ascii="Times New Roman" w:hAnsi="Times New Roman" w:cs="Times New Roman"/>
                <w:color w:val="#000000"/>
                <w:sz w:val="24"/>
                <w:szCs w:val="24"/>
              </w:rPr>
              <w:t> образовательными</w:t>
            </w:r>
          </w:p>
          <w:p>
            <w:pPr>
              <w:jc w:val="left"/>
              <w:spacing w:after="0" w:line="240" w:lineRule="auto"/>
              <w:rPr>
                <w:sz w:val="24"/>
                <w:szCs w:val="24"/>
              </w:rPr>
            </w:pPr>
            <w:r>
              <w:rPr>
                <w:rFonts w:ascii="Times New Roman" w:hAnsi="Times New Roman" w:cs="Times New Roman"/>
                <w:color w:val="#000000"/>
                <w:sz w:val="24"/>
                <w:szCs w:val="24"/>
              </w:rPr>
              <w:t> учреждениями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организации</w:t>
            </w:r>
          </w:p>
          <w:p>
            <w:pPr>
              <w:jc w:val="left"/>
              <w:spacing w:after="0" w:line="240" w:lineRule="auto"/>
              <w:rPr>
                <w:sz w:val="24"/>
                <w:szCs w:val="24"/>
              </w:rPr>
            </w:pPr>
            <w:r>
              <w:rPr>
                <w:rFonts w:ascii="Times New Roman" w:hAnsi="Times New Roman" w:cs="Times New Roman"/>
                <w:color w:val="#000000"/>
                <w:sz w:val="24"/>
                <w:szCs w:val="24"/>
              </w:rPr>
              <w:t> и основы построения</w:t>
            </w:r>
          </w:p>
          <w:p>
            <w:pPr>
              <w:jc w:val="left"/>
              <w:spacing w:after="0" w:line="240" w:lineRule="auto"/>
              <w:rPr>
                <w:sz w:val="24"/>
                <w:szCs w:val="24"/>
              </w:rPr>
            </w:pPr>
            <w:r>
              <w:rPr>
                <w:rFonts w:ascii="Times New Roman" w:hAnsi="Times New Roman" w:cs="Times New Roman"/>
                <w:color w:val="#000000"/>
                <w:sz w:val="24"/>
                <w:szCs w:val="24"/>
              </w:rPr>
              <w:t> педагогического процесса</w:t>
            </w:r>
          </w:p>
          <w:p>
            <w:pPr>
              <w:jc w:val="left"/>
              <w:spacing w:after="0" w:line="240" w:lineRule="auto"/>
              <w:rPr>
                <w:sz w:val="24"/>
                <w:szCs w:val="24"/>
              </w:rPr>
            </w:pPr>
            <w:r>
              <w:rPr>
                <w:rFonts w:ascii="Times New Roman" w:hAnsi="Times New Roman" w:cs="Times New Roman"/>
                <w:color w:val="#000000"/>
                <w:sz w:val="24"/>
                <w:szCs w:val="24"/>
              </w:rPr>
              <w:t> в дополнительном</w:t>
            </w:r>
          </w:p>
          <w:p>
            <w:pPr>
              <w:jc w:val="left"/>
              <w:spacing w:after="0" w:line="240" w:lineRule="auto"/>
              <w:rPr>
                <w:sz w:val="24"/>
                <w:szCs w:val="24"/>
              </w:rPr>
            </w:pPr>
            <w:r>
              <w:rPr>
                <w:rFonts w:ascii="Times New Roman" w:hAnsi="Times New Roman" w:cs="Times New Roman"/>
                <w:color w:val="#000000"/>
                <w:sz w:val="24"/>
                <w:szCs w:val="24"/>
              </w:rPr>
              <w:t>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w:t>
            </w:r>
          </w:p>
          <w:p>
            <w:pPr>
              <w:jc w:val="left"/>
              <w:spacing w:after="0" w:line="240" w:lineRule="auto"/>
              <w:rPr>
                <w:sz w:val="24"/>
                <w:szCs w:val="24"/>
              </w:rPr>
            </w:pPr>
            <w:r>
              <w:rPr>
                <w:rFonts w:ascii="Times New Roman" w:hAnsi="Times New Roman" w:cs="Times New Roman"/>
                <w:color w:val="#000000"/>
                <w:sz w:val="24"/>
                <w:szCs w:val="24"/>
              </w:rPr>
              <w:t> педагога</w:t>
            </w:r>
          </w:p>
          <w:p>
            <w:pPr>
              <w:jc w:val="left"/>
              <w:spacing w:after="0" w:line="240" w:lineRule="auto"/>
              <w:rPr>
                <w:sz w:val="24"/>
                <w:szCs w:val="24"/>
              </w:rPr>
            </w:pPr>
            <w:r>
              <w:rPr>
                <w:rFonts w:ascii="Times New Roman" w:hAnsi="Times New Roman" w:cs="Times New Roman"/>
                <w:color w:val="#000000"/>
                <w:sz w:val="24"/>
                <w:szCs w:val="24"/>
              </w:rPr>
              <w:t> дополнительного</w:t>
            </w:r>
          </w:p>
          <w:p>
            <w:pPr>
              <w:jc w:val="left"/>
              <w:spacing w:after="0" w:line="240" w:lineRule="auto"/>
              <w:rPr>
                <w:sz w:val="24"/>
                <w:szCs w:val="24"/>
              </w:rPr>
            </w:pPr>
            <w:r>
              <w:rPr>
                <w:rFonts w:ascii="Times New Roman" w:hAnsi="Times New Roman" w:cs="Times New Roman"/>
                <w:color w:val="#000000"/>
                <w:sz w:val="24"/>
                <w:szCs w:val="24"/>
              </w:rPr>
              <w:t> образования детей:</w:t>
            </w:r>
          </w:p>
          <w:p>
            <w:pPr>
              <w:jc w:val="left"/>
              <w:spacing w:after="0" w:line="240" w:lineRule="auto"/>
              <w:rPr>
                <w:sz w:val="24"/>
                <w:szCs w:val="24"/>
              </w:rPr>
            </w:pPr>
            <w:r>
              <w:rPr>
                <w:rFonts w:ascii="Times New Roman" w:hAnsi="Times New Roman" w:cs="Times New Roman"/>
                <w:color w:val="#000000"/>
                <w:sz w:val="24"/>
                <w:szCs w:val="24"/>
              </w:rPr>
              <w:t> формы, методы и</w:t>
            </w:r>
          </w:p>
          <w:p>
            <w:pPr>
              <w:jc w:val="left"/>
              <w:spacing w:after="0" w:line="240" w:lineRule="auto"/>
              <w:rPr>
                <w:sz w:val="24"/>
                <w:szCs w:val="24"/>
              </w:rPr>
            </w:pPr>
            <w:r>
              <w:rPr>
                <w:rFonts w:ascii="Times New Roman" w:hAnsi="Times New Roman" w:cs="Times New Roman"/>
                <w:color w:val="#000000"/>
                <w:sz w:val="24"/>
                <w:szCs w:val="24"/>
              </w:rPr>
              <w:t> средства обучения и их</w:t>
            </w:r>
          </w:p>
          <w:p>
            <w:pPr>
              <w:jc w:val="left"/>
              <w:spacing w:after="0" w:line="240" w:lineRule="auto"/>
              <w:rPr>
                <w:sz w:val="24"/>
                <w:szCs w:val="24"/>
              </w:rPr>
            </w:pPr>
            <w:r>
              <w:rPr>
                <w:rFonts w:ascii="Times New Roman" w:hAnsi="Times New Roman" w:cs="Times New Roman"/>
                <w:color w:val="#000000"/>
                <w:sz w:val="24"/>
                <w:szCs w:val="24"/>
              </w:rPr>
              <w:t> педагогические</w:t>
            </w:r>
          </w:p>
          <w:p>
            <w:pPr>
              <w:jc w:val="left"/>
              <w:spacing w:after="0" w:line="240" w:lineRule="auto"/>
              <w:rPr>
                <w:sz w:val="24"/>
                <w:szCs w:val="24"/>
              </w:rPr>
            </w:pPr>
            <w:r>
              <w:rPr>
                <w:rFonts w:ascii="Times New Roman" w:hAnsi="Times New Roman" w:cs="Times New Roman"/>
                <w:color w:val="#000000"/>
                <w:sz w:val="24"/>
                <w:szCs w:val="24"/>
              </w:rPr>
              <w:t> возможности и</w:t>
            </w:r>
          </w:p>
          <w:p>
            <w:pPr>
              <w:jc w:val="left"/>
              <w:spacing w:after="0" w:line="240" w:lineRule="auto"/>
              <w:rPr>
                <w:sz w:val="24"/>
                <w:szCs w:val="24"/>
              </w:rPr>
            </w:pPr>
            <w:r>
              <w:rPr>
                <w:rFonts w:ascii="Times New Roman" w:hAnsi="Times New Roman" w:cs="Times New Roman"/>
                <w:color w:val="#000000"/>
                <w:sz w:val="24"/>
                <w:szCs w:val="24"/>
              </w:rPr>
              <w:t> специфика</w:t>
            </w:r>
          </w:p>
          <w:p>
            <w:pPr>
              <w:jc w:val="left"/>
              <w:spacing w:after="0" w:line="240" w:lineRule="auto"/>
              <w:rPr>
                <w:sz w:val="24"/>
                <w:szCs w:val="24"/>
              </w:rPr>
            </w:pPr>
            <w:r>
              <w:rPr>
                <w:rFonts w:ascii="Times New Roman" w:hAnsi="Times New Roman" w:cs="Times New Roman"/>
                <w:color w:val="#000000"/>
                <w:sz w:val="24"/>
                <w:szCs w:val="24"/>
              </w:rPr>
              <w:t>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706.0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w:t>
            </w:r>
          </w:p>
          <w:p>
            <w:pPr>
              <w:jc w:val="center"/>
              <w:spacing w:after="0" w:line="240" w:lineRule="auto"/>
              <w:rPr>
                <w:sz w:val="24"/>
                <w:szCs w:val="24"/>
              </w:rPr>
            </w:pPr>
            <w:r>
              <w:rPr>
                <w:rFonts w:ascii="Times New Roman" w:hAnsi="Times New Roman" w:cs="Times New Roman"/>
                <w:b/>
                <w:color w:val="#000000"/>
                <w:sz w:val="24"/>
                <w:szCs w:val="24"/>
              </w:rPr>
              <w:t> документы,</w:t>
            </w:r>
          </w:p>
          <w:p>
            <w:pPr>
              <w:jc w:val="center"/>
              <w:spacing w:after="0" w:line="240" w:lineRule="auto"/>
              <w:rPr>
                <w:sz w:val="24"/>
                <w:szCs w:val="24"/>
              </w:rPr>
            </w:pPr>
            <w:r>
              <w:rPr>
                <w:rFonts w:ascii="Times New Roman" w:hAnsi="Times New Roman" w:cs="Times New Roman"/>
                <w:b/>
                <w:color w:val="#000000"/>
                <w:sz w:val="24"/>
                <w:szCs w:val="24"/>
              </w:rPr>
              <w:t> регламентирующие</w:t>
            </w:r>
          </w:p>
          <w:p>
            <w:pPr>
              <w:jc w:val="center"/>
              <w:spacing w:after="0" w:line="240" w:lineRule="auto"/>
              <w:rPr>
                <w:sz w:val="24"/>
                <w:szCs w:val="24"/>
              </w:rPr>
            </w:pPr>
            <w:r>
              <w:rPr>
                <w:rFonts w:ascii="Times New Roman" w:hAnsi="Times New Roman" w:cs="Times New Roman"/>
                <w:b/>
                <w:color w:val="#000000"/>
                <w:sz w:val="24"/>
                <w:szCs w:val="24"/>
              </w:rPr>
              <w:t> деятельность системы</w:t>
            </w:r>
          </w:p>
          <w:p>
            <w:pPr>
              <w:jc w:val="center"/>
              <w:spacing w:after="0" w:line="240" w:lineRule="auto"/>
              <w:rPr>
                <w:sz w:val="24"/>
                <w:szCs w:val="24"/>
              </w:rPr>
            </w:pPr>
            <w:r>
              <w:rPr>
                <w:rFonts w:ascii="Times New Roman" w:hAnsi="Times New Roman" w:cs="Times New Roman"/>
                <w:b/>
                <w:color w:val="#000000"/>
                <w:sz w:val="24"/>
                <w:szCs w:val="24"/>
              </w:rPr>
              <w:t> дополнительного</w:t>
            </w:r>
          </w:p>
          <w:p>
            <w:pPr>
              <w:jc w:val="center"/>
              <w:spacing w:after="0" w:line="240" w:lineRule="auto"/>
              <w:rPr>
                <w:sz w:val="24"/>
                <w:szCs w:val="24"/>
              </w:rPr>
            </w:pPr>
            <w:r>
              <w:rPr>
                <w:rFonts w:ascii="Times New Roman" w:hAnsi="Times New Roman" w:cs="Times New Roman"/>
                <w:b/>
                <w:color w:val="#000000"/>
                <w:sz w:val="24"/>
                <w:szCs w:val="24"/>
              </w:rPr>
              <w:t> образования детей</w:t>
            </w:r>
          </w:p>
        </w:tc>
      </w:tr>
      <w:tr>
        <w:trPr>
          <w:trHeight w:hRule="exact" w:val="1640.08"/>
        </w:trPr>
        <w:tc>
          <w:tcPr>
            <w:tcW w:w="9654" w:type="dxa"/>
            <w:tcBorders>
</w:tcBorders>
            <w:vMerge/>
            <w:shd w:val="clear" w:color="#000000" w:fill="#FFFFFF"/>
            <w:vAlign w:val="top"/>
            <w:tcMar>
              <w:left w:w="34" w:type="dxa"/>
              <w:right w:w="34" w:type="dxa"/>
            </w:tcMar>
          </w:tcP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Дополнительное</w:t>
            </w:r>
          </w:p>
          <w:p>
            <w:pPr>
              <w:jc w:val="center"/>
              <w:spacing w:after="0" w:line="240" w:lineRule="auto"/>
              <w:rPr>
                <w:sz w:val="24"/>
                <w:szCs w:val="24"/>
              </w:rPr>
            </w:pPr>
            <w:r>
              <w:rPr>
                <w:rFonts w:ascii="Times New Roman" w:hAnsi="Times New Roman" w:cs="Times New Roman"/>
                <w:b/>
                <w:color w:val="#000000"/>
                <w:sz w:val="24"/>
                <w:szCs w:val="24"/>
              </w:rPr>
              <w:t> образование детей в</w:t>
            </w:r>
          </w:p>
          <w:p>
            <w:pPr>
              <w:jc w:val="center"/>
              <w:spacing w:after="0" w:line="240" w:lineRule="auto"/>
              <w:rPr>
                <w:sz w:val="24"/>
                <w:szCs w:val="24"/>
              </w:rPr>
            </w:pPr>
            <w:r>
              <w:rPr>
                <w:rFonts w:ascii="Times New Roman" w:hAnsi="Times New Roman" w:cs="Times New Roman"/>
                <w:b/>
                <w:color w:val="#000000"/>
                <w:sz w:val="24"/>
                <w:szCs w:val="24"/>
              </w:rPr>
              <w:t> общеобразовательных</w:t>
            </w:r>
          </w:p>
          <w:p>
            <w:pPr>
              <w:jc w:val="center"/>
              <w:spacing w:after="0" w:line="240" w:lineRule="auto"/>
              <w:rPr>
                <w:sz w:val="24"/>
                <w:szCs w:val="24"/>
              </w:rPr>
            </w:pPr>
            <w:r>
              <w:rPr>
                <w:rFonts w:ascii="Times New Roman" w:hAnsi="Times New Roman" w:cs="Times New Roman"/>
                <w:b/>
                <w:color w:val="#000000"/>
                <w:sz w:val="24"/>
                <w:szCs w:val="24"/>
              </w:rPr>
              <w:t> учреждениях</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проектирования в образовании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и оценка  проектирования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дополнительного образования (историческое образование)» / Корпачева Л.Н..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https://urait.ru/bcode/437253</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515.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77.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2024-2025_ФГОС3++2024_Бак-ЗФО-ПО(ИО)(24)_plx_Организация дополнительного образования (историческое образование)</dc:title>
  <dc:creator>FastReport.NET</dc:creator>
</cp:coreProperties>
</file>